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C1A32" w14:textId="77777777" w:rsidR="008E3A10" w:rsidRDefault="00BD4B3F" w:rsidP="008E3A1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182880" distL="114300" distR="114300" simplePos="0" relativeHeight="251659264" behindDoc="0" locked="0" layoutInCell="1" allowOverlap="1" wp14:anchorId="3BB481BF" wp14:editId="01DB7DC6">
                <wp:simplePos x="0" y="0"/>
                <wp:positionH relativeFrom="margin">
                  <wp:align>left</wp:align>
                </wp:positionH>
                <wp:positionV relativeFrom="margin">
                  <wp:posOffset>2540</wp:posOffset>
                </wp:positionV>
                <wp:extent cx="914400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914400"/>
                        </a:xfrm>
                        <a:prstGeom prst="rect">
                          <a:avLst/>
                        </a:prstGeom>
                        <a:noFill/>
                        <a:ln w="22225"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53FAC" w14:textId="77777777" w:rsidR="0087517B" w:rsidRPr="00847079" w:rsidRDefault="0087517B" w:rsidP="00951E36">
                            <w:pPr>
                              <w:pStyle w:val="BasicParagraph"/>
                              <w:rPr>
                                <w:rFonts w:ascii="FrutigerLTStd-UltraBlack" w:hAnsi="FrutigerLTStd-UltraBlack" w:cs="FrutigerLTStd-UltraBlack"/>
                                <w:sz w:val="40"/>
                                <w:szCs w:val="40"/>
                              </w:rPr>
                            </w:pPr>
                            <w:r w:rsidRPr="00847079">
                              <w:rPr>
                                <w:rFonts w:ascii="FrutigerLTStd-UltraBlack" w:hAnsi="FrutigerLTStd-UltraBlack" w:cs="FrutigerLTStd-UltraBlack"/>
                                <w:sz w:val="40"/>
                                <w:szCs w:val="40"/>
                              </w:rPr>
                              <w:t>Holistic Rubric</w:t>
                            </w:r>
                          </w:p>
                          <w:p w14:paraId="7257C6CC" w14:textId="77777777" w:rsidR="0087517B" w:rsidRPr="002C5EC8" w:rsidRDefault="0087517B" w:rsidP="002C5EC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 Bold" w:hAnsi="Arial Bold"/>
                                <w:sz w:val="20"/>
                                <w:szCs w:val="20"/>
                              </w:rPr>
                            </w:pPr>
                            <w:r w:rsidRPr="002C5EC8">
                              <w:rPr>
                                <w:rFonts w:ascii="Arial Bold" w:hAnsi="Arial Bold"/>
                                <w:sz w:val="20"/>
                                <w:szCs w:val="20"/>
                              </w:rPr>
                              <w:t>Statement of Learning Outcomes and Learning Experience</w:t>
                            </w:r>
                            <w:r>
                              <w:rPr>
                                <w:rFonts w:ascii="Arial Bold" w:hAnsi="Arial Bold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3B6EE64" w14:textId="7CFC9933" w:rsidR="0087517B" w:rsidRPr="00491CCD" w:rsidRDefault="0087517B" w:rsidP="002C5EC8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5E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(Can include score or range)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81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2pt;width:10in;height:1in;z-index:251659264;visibility:visible;mso-wrap-style:square;mso-width-percent:0;mso-height-percent:0;mso-wrap-distance-left:9pt;mso-wrap-distance-top:0;mso-wrap-distance-right:9pt;mso-wrap-distance-bottom:14.4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" filled="f" stroked="f" strokeweight="1.75pt">
                <v:textbox inset=".Ämm,0,0,0">
                  <w:txbxContent>
                    <w:p w14:paraId="5F353FAC" w14:textId="77777777" w:rsidR="0087517B" w:rsidRPr="00847079" w:rsidRDefault="0087517B" w:rsidP="00951E36">
                      <w:pPr>
                        <w:pStyle w:val="BasicParagraph"/>
                        <w:rPr>
                          <w:rFonts w:ascii="FrutigerLTStd-UltraBlack" w:hAnsi="FrutigerLTStd-UltraBlack" w:cs="FrutigerLTStd-UltraBlack"/>
                          <w:sz w:val="40"/>
                          <w:szCs w:val="40"/>
                        </w:rPr>
                      </w:pPr>
                      <w:r w:rsidRPr="00847079">
                        <w:rPr>
                          <w:rFonts w:ascii="FrutigerLTStd-UltraBlack" w:hAnsi="FrutigerLTStd-UltraBlack" w:cs="FrutigerLTStd-UltraBlack"/>
                          <w:sz w:val="40"/>
                          <w:szCs w:val="40"/>
                        </w:rPr>
                        <w:t>Holistic Rubric</w:t>
                      </w:r>
                    </w:p>
                    <w:p w14:paraId="7257C6CC" w14:textId="77777777" w:rsidR="0087517B" w:rsidRPr="002C5EC8" w:rsidRDefault="0087517B" w:rsidP="002C5EC8">
                      <w:pPr>
                        <w:pBdr>
                          <w:bottom w:val="single" w:sz="4" w:space="1" w:color="auto"/>
                        </w:pBdr>
                        <w:rPr>
                          <w:rFonts w:ascii="Arial Bold" w:hAnsi="Arial Bold"/>
                          <w:sz w:val="20"/>
                          <w:szCs w:val="20"/>
                        </w:rPr>
                      </w:pPr>
                      <w:r w:rsidRPr="002C5EC8">
                        <w:rPr>
                          <w:rFonts w:ascii="Arial Bold" w:hAnsi="Arial Bold"/>
                          <w:sz w:val="20"/>
                          <w:szCs w:val="20"/>
                        </w:rPr>
                        <w:t>Statement of Learning Outcomes and Learning Experience</w:t>
                      </w:r>
                      <w:r>
                        <w:rPr>
                          <w:rFonts w:ascii="Arial Bold" w:hAnsi="Arial Bold"/>
                          <w:sz w:val="20"/>
                          <w:szCs w:val="20"/>
                        </w:rPr>
                        <w:t>:</w:t>
                      </w:r>
                    </w:p>
                    <w:p w14:paraId="33B6EE64" w14:textId="7CFC9933" w:rsidR="0087517B" w:rsidRPr="00491CCD" w:rsidRDefault="0087517B" w:rsidP="002C5EC8">
                      <w:pPr>
                        <w:pBdr>
                          <w:bottom w:val="single" w:sz="4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5EC8">
                        <w:rPr>
                          <w:rFonts w:ascii="Arial" w:hAnsi="Arial" w:cs="Arial"/>
                          <w:sz w:val="20"/>
                          <w:szCs w:val="20"/>
                        </w:rPr>
                        <w:t>(Can include score or range)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E5DB4F" w14:textId="77777777" w:rsidR="008E3A10" w:rsidRDefault="008E3A10" w:rsidP="008E3A10">
      <w:pPr>
        <w:rPr>
          <w:rFonts w:ascii="Arial" w:hAnsi="Arial" w:cs="Arial"/>
        </w:rPr>
      </w:pPr>
    </w:p>
    <w:p w14:paraId="301B5C50" w14:textId="77777777" w:rsidR="008E3A10" w:rsidRDefault="008E3A10" w:rsidP="008E3A10">
      <w:pPr>
        <w:rPr>
          <w:rFonts w:ascii="Arial" w:hAnsi="Arial" w:cs="Arial"/>
        </w:rPr>
      </w:pPr>
    </w:p>
    <w:p w14:paraId="24B13138" w14:textId="77777777" w:rsidR="00BD4B3F" w:rsidRDefault="00BD4B3F" w:rsidP="008E3A10">
      <w:pPr>
        <w:rPr>
          <w:rFonts w:ascii="Arial" w:hAnsi="Arial" w:cs="Arial"/>
        </w:rPr>
      </w:pPr>
    </w:p>
    <w:p w14:paraId="3CBA081C" w14:textId="77777777" w:rsidR="00BD4B3F" w:rsidRDefault="00BD4B3F" w:rsidP="008E3A10">
      <w:pPr>
        <w:rPr>
          <w:rFonts w:ascii="Arial" w:hAnsi="Arial" w:cs="Arial"/>
        </w:rPr>
      </w:pPr>
    </w:p>
    <w:p w14:paraId="77F31242" w14:textId="77777777" w:rsidR="00743879" w:rsidRDefault="00743879" w:rsidP="008E3A10">
      <w:pPr>
        <w:rPr>
          <w:rFonts w:ascii="Arial" w:hAnsi="Arial" w:cs="Arial"/>
        </w:rPr>
      </w:pPr>
    </w:p>
    <w:tbl>
      <w:tblPr>
        <w:tblStyle w:val="TableGrid"/>
        <w:tblpPr w:leftFromText="187" w:rightFromText="187" w:vertAnchor="text" w:tblpX="145" w:tblpY="30"/>
        <w:tblOverlap w:val="never"/>
        <w:tblW w:w="14400" w:type="dxa"/>
        <w:tblLayout w:type="fixed"/>
        <w:tblLook w:val="06A0" w:firstRow="1" w:lastRow="0" w:firstColumn="1" w:lastColumn="0" w:noHBand="1" w:noVBand="1"/>
      </w:tblPr>
      <w:tblGrid>
        <w:gridCol w:w="3618"/>
        <w:gridCol w:w="10091"/>
        <w:gridCol w:w="691"/>
      </w:tblGrid>
      <w:tr w:rsidR="00491CCD" w14:paraId="380C5BF0" w14:textId="77777777" w:rsidTr="00491CCD">
        <w:trPr>
          <w:trHeight w:val="353"/>
          <w:tblHeader/>
        </w:trPr>
        <w:tc>
          <w:tcPr>
            <w:tcW w:w="3618" w:type="dxa"/>
            <w:tcBorders>
              <w:top w:val="nil"/>
              <w:left w:val="nil"/>
            </w:tcBorders>
          </w:tcPr>
          <w:p w14:paraId="2317627B" w14:textId="77777777" w:rsidR="00491CCD" w:rsidRPr="00CD0E99" w:rsidRDefault="00491CCD" w:rsidP="00491CCD">
            <w:pPr>
              <w:pStyle w:val="TableHeadBold"/>
              <w:framePr w:hSpace="0" w:wrap="auto" w:vAnchor="margin" w:xAlign="left" w:yAlign="inline"/>
            </w:pPr>
          </w:p>
        </w:tc>
        <w:tc>
          <w:tcPr>
            <w:tcW w:w="10091" w:type="dxa"/>
            <w:shd w:val="clear" w:color="auto" w:fill="BFBFBF" w:themeFill="background1" w:themeFillShade="BF"/>
            <w:vAlign w:val="center"/>
          </w:tcPr>
          <w:p w14:paraId="5329D7A8" w14:textId="77777777" w:rsidR="00491CCD" w:rsidRDefault="00491CCD" w:rsidP="00491CCD">
            <w:pPr>
              <w:pStyle w:val="TableHeadBold"/>
              <w:framePr w:hSpace="0" w:wrap="auto" w:vAnchor="margin" w:xAlign="left" w:yAlign="inline"/>
            </w:pPr>
            <w:r w:rsidRPr="00097704">
              <w:t xml:space="preserve">Performance </w:t>
            </w:r>
            <w:r w:rsidRPr="0087517B">
              <w:t>Qualities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14:paraId="0743331C" w14:textId="77777777" w:rsidR="00491CCD" w:rsidRPr="0087517B" w:rsidRDefault="00491CCD" w:rsidP="00491CCD">
            <w:pPr>
              <w:pStyle w:val="TableHeadBold"/>
              <w:framePr w:hSpace="0" w:wrap="auto" w:vAnchor="margin" w:xAlign="left" w:yAlign="inline"/>
            </w:pPr>
            <w:r>
              <w:t>Score</w:t>
            </w:r>
          </w:p>
        </w:tc>
      </w:tr>
      <w:tr w:rsidR="00491CCD" w14:paraId="4ED4AF2C" w14:textId="77777777" w:rsidTr="00491CCD">
        <w:trPr>
          <w:trHeight w:val="1214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4D2FEAD1" w14:textId="77777777" w:rsidR="00491CCD" w:rsidRDefault="00491CCD" w:rsidP="00491CCD">
            <w:pPr>
              <w:pStyle w:val="TableHeadBold"/>
              <w:framePr w:hSpace="0" w:wrap="auto" w:vAnchor="margin" w:xAlign="left" w:yAlign="inline"/>
            </w:pPr>
            <w:r>
              <w:t xml:space="preserve">First Level: </w:t>
            </w:r>
          </w:p>
          <w:p w14:paraId="42502B98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(Can include scoring range)</w:t>
            </w:r>
          </w:p>
          <w:p w14:paraId="18A52DA1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(20 - 30 points) (30 points)</w:t>
            </w:r>
          </w:p>
        </w:tc>
        <w:tc>
          <w:tcPr>
            <w:tcW w:w="10091" w:type="dxa"/>
            <w:vAlign w:val="center"/>
          </w:tcPr>
          <w:p w14:paraId="13D430F0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Defined level of performance (usually highest level presented first)</w:t>
            </w:r>
          </w:p>
          <w:p w14:paraId="4E662A8C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Narrative description of measures: provides a listing of characteristics to recognize; actions to demonstrate; time frames or locations of measures.</w:t>
            </w:r>
          </w:p>
        </w:tc>
        <w:tc>
          <w:tcPr>
            <w:tcW w:w="691" w:type="dxa"/>
            <w:vAlign w:val="center"/>
          </w:tcPr>
          <w:p w14:paraId="407B2203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</w:p>
        </w:tc>
      </w:tr>
      <w:tr w:rsidR="00491CCD" w14:paraId="46A19E79" w14:textId="77777777" w:rsidTr="00491CCD">
        <w:trPr>
          <w:trHeight w:val="1214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5050FBE8" w14:textId="77777777" w:rsidR="00491CCD" w:rsidRDefault="00491CCD" w:rsidP="00491CCD">
            <w:pPr>
              <w:pStyle w:val="TableHeadBold"/>
              <w:framePr w:hSpace="0" w:wrap="auto" w:vAnchor="margin" w:xAlign="left" w:yAlign="inline"/>
            </w:pPr>
            <w:r>
              <w:t xml:space="preserve">Second Level: </w:t>
            </w:r>
          </w:p>
          <w:p w14:paraId="4DDCD3B7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(Can include scoring range)</w:t>
            </w:r>
          </w:p>
          <w:p w14:paraId="2BB2E48E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(20 - 30 points) (30 points)</w:t>
            </w:r>
          </w:p>
        </w:tc>
        <w:tc>
          <w:tcPr>
            <w:tcW w:w="10091" w:type="dxa"/>
            <w:vAlign w:val="center"/>
          </w:tcPr>
          <w:p w14:paraId="08F6E399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Defined level of performance (usually highest level presented first)</w:t>
            </w:r>
          </w:p>
          <w:p w14:paraId="0286070E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Narrative description of measures: provides a listing of characteristics to recognize; actions to demonstrate; time frames or locations of measures.</w:t>
            </w:r>
          </w:p>
        </w:tc>
        <w:tc>
          <w:tcPr>
            <w:tcW w:w="691" w:type="dxa"/>
            <w:vAlign w:val="center"/>
          </w:tcPr>
          <w:p w14:paraId="6AC9467A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</w:p>
        </w:tc>
      </w:tr>
      <w:tr w:rsidR="00491CCD" w14:paraId="3BD6DBA8" w14:textId="77777777" w:rsidTr="00491CCD">
        <w:trPr>
          <w:trHeight w:val="1214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414964F1" w14:textId="77777777" w:rsidR="00491CCD" w:rsidRDefault="00491CCD" w:rsidP="00491CCD">
            <w:pPr>
              <w:pStyle w:val="TableHeadBold"/>
              <w:framePr w:hSpace="0" w:wrap="auto" w:vAnchor="margin" w:xAlign="left" w:yAlign="inline"/>
            </w:pPr>
            <w:r>
              <w:t xml:space="preserve">Third Level: </w:t>
            </w:r>
          </w:p>
          <w:p w14:paraId="37B25B5A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(Can include scoring range)</w:t>
            </w:r>
          </w:p>
          <w:p w14:paraId="50675174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(20 - 30 points) (30 points)</w:t>
            </w:r>
          </w:p>
        </w:tc>
        <w:tc>
          <w:tcPr>
            <w:tcW w:w="10091" w:type="dxa"/>
            <w:vAlign w:val="center"/>
          </w:tcPr>
          <w:p w14:paraId="26ACAD1A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Defined level of performance (usually highest level presented first)</w:t>
            </w:r>
          </w:p>
          <w:p w14:paraId="49798FBE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Narrative description of measures: provides a listing of characteristics to recognize; actions to demonstrate; time frames or locations of measures.</w:t>
            </w:r>
          </w:p>
        </w:tc>
        <w:tc>
          <w:tcPr>
            <w:tcW w:w="691" w:type="dxa"/>
            <w:vAlign w:val="center"/>
          </w:tcPr>
          <w:p w14:paraId="578C48EF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</w:p>
        </w:tc>
      </w:tr>
      <w:tr w:rsidR="00491CCD" w14:paraId="3A316404" w14:textId="77777777" w:rsidTr="00491CCD">
        <w:trPr>
          <w:trHeight w:val="1214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3CB585E9" w14:textId="77777777" w:rsidR="00491CCD" w:rsidRDefault="00491CCD" w:rsidP="00491CCD">
            <w:pPr>
              <w:pStyle w:val="TableHeadBold"/>
              <w:framePr w:hSpace="0" w:wrap="auto" w:vAnchor="margin" w:xAlign="left" w:yAlign="inline"/>
            </w:pPr>
            <w:r>
              <w:t xml:space="preserve">Fourth Level: </w:t>
            </w:r>
          </w:p>
          <w:p w14:paraId="1ADF193C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(Can include scoring range)</w:t>
            </w:r>
          </w:p>
          <w:p w14:paraId="7BD7C140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(20 - 30 points) (30 points)</w:t>
            </w:r>
          </w:p>
        </w:tc>
        <w:tc>
          <w:tcPr>
            <w:tcW w:w="10091" w:type="dxa"/>
            <w:vAlign w:val="center"/>
          </w:tcPr>
          <w:p w14:paraId="1F1DA5C5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Defined level of performance (usually highest level presented first)</w:t>
            </w:r>
          </w:p>
          <w:p w14:paraId="4F6D313C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Narrative description of measures: provides a listing of characteristics to recognize; actions to demonstrate; time frames or locations of measures.</w:t>
            </w:r>
          </w:p>
        </w:tc>
        <w:tc>
          <w:tcPr>
            <w:tcW w:w="691" w:type="dxa"/>
            <w:vAlign w:val="center"/>
          </w:tcPr>
          <w:p w14:paraId="2B06AD41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</w:p>
        </w:tc>
      </w:tr>
      <w:tr w:rsidR="00491CCD" w14:paraId="038811C4" w14:textId="77777777" w:rsidTr="00491CCD">
        <w:trPr>
          <w:trHeight w:val="1214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13D6B949" w14:textId="77777777" w:rsidR="00491CCD" w:rsidRDefault="00491CCD" w:rsidP="00491CCD">
            <w:pPr>
              <w:pStyle w:val="TableHeadBold"/>
              <w:framePr w:hSpace="0" w:wrap="auto" w:vAnchor="margin" w:xAlign="left" w:yAlign="inline"/>
            </w:pPr>
            <w:r>
              <w:rPr>
                <w:b/>
              </w:rPr>
              <w:t>Fifth</w:t>
            </w:r>
            <w:r>
              <w:t xml:space="preserve"> Level: </w:t>
            </w:r>
          </w:p>
          <w:p w14:paraId="2F8ED21A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(Can include scoring range)</w:t>
            </w:r>
          </w:p>
          <w:p w14:paraId="151F0C36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(20 - 30 points) (30 points)</w:t>
            </w:r>
          </w:p>
        </w:tc>
        <w:tc>
          <w:tcPr>
            <w:tcW w:w="10091" w:type="dxa"/>
            <w:vAlign w:val="center"/>
          </w:tcPr>
          <w:p w14:paraId="63242225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Defined level of performance (usually highest level presented first)</w:t>
            </w:r>
          </w:p>
          <w:p w14:paraId="7C3EDDEC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t>Narrative description of measures: provides a listing of characteristics to recognize; actions to demonstrate; time frames or locations of measures.</w:t>
            </w:r>
          </w:p>
        </w:tc>
        <w:tc>
          <w:tcPr>
            <w:tcW w:w="691" w:type="dxa"/>
            <w:vAlign w:val="center"/>
          </w:tcPr>
          <w:p w14:paraId="12D4A9F0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</w:p>
        </w:tc>
      </w:tr>
    </w:tbl>
    <w:tbl>
      <w:tblPr>
        <w:tblStyle w:val="TableGrid"/>
        <w:tblpPr w:leftFromText="187" w:rightFromText="187" w:vertAnchor="text" w:tblpX="145" w:tblpY="-13"/>
        <w:tblOverlap w:val="never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06"/>
        <w:gridCol w:w="694"/>
      </w:tblGrid>
      <w:tr w:rsidR="00491CCD" w14:paraId="5452436C" w14:textId="77777777" w:rsidTr="00491CCD">
        <w:trPr>
          <w:trHeight w:val="372"/>
          <w:tblHeader/>
        </w:trPr>
        <w:tc>
          <w:tcPr>
            <w:tcW w:w="13706" w:type="dxa"/>
            <w:vMerge w:val="restart"/>
          </w:tcPr>
          <w:p w14:paraId="25F7DD4E" w14:textId="77777777" w:rsidR="00491CCD" w:rsidRPr="00BD4B3F" w:rsidRDefault="00491CCD" w:rsidP="00491CCD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  <w:r w:rsidRPr="00BD4B3F">
              <w:rPr>
                <w:b/>
              </w:rPr>
              <w:t xml:space="preserve">Feedback: </w:t>
            </w:r>
          </w:p>
          <w:p w14:paraId="30F1C16B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 w:rsidRPr="00BD4B3F">
              <w:t>(this field is optional)</w:t>
            </w:r>
          </w:p>
        </w:tc>
        <w:tc>
          <w:tcPr>
            <w:tcW w:w="694" w:type="dxa"/>
            <w:shd w:val="clear" w:color="auto" w:fill="BFBFBF" w:themeFill="background1" w:themeFillShade="BF"/>
            <w:vAlign w:val="center"/>
          </w:tcPr>
          <w:p w14:paraId="4595F5AB" w14:textId="77777777" w:rsidR="00491CCD" w:rsidRDefault="00491CCD" w:rsidP="00491CCD">
            <w:pPr>
              <w:pStyle w:val="TableHeadRegular"/>
              <w:framePr w:hSpace="0" w:wrap="auto" w:vAnchor="margin" w:xAlign="left" w:yAlign="inline"/>
              <w:rPr>
                <w:rFonts w:ascii="Arial Bold" w:hAnsi="Arial Bold"/>
              </w:rPr>
            </w:pPr>
            <w:r>
              <w:rPr>
                <w:rFonts w:ascii="Arial Bold" w:hAnsi="Arial Bold"/>
              </w:rPr>
              <w:t>Total</w:t>
            </w:r>
          </w:p>
          <w:p w14:paraId="24FE8C1F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  <w:r>
              <w:rPr>
                <w:rFonts w:ascii="Arial Bold" w:hAnsi="Arial Bold"/>
              </w:rPr>
              <w:t>Score</w:t>
            </w:r>
          </w:p>
        </w:tc>
      </w:tr>
      <w:tr w:rsidR="00491CCD" w14:paraId="0F30531D" w14:textId="77777777" w:rsidTr="00491CCD">
        <w:trPr>
          <w:trHeight w:val="372"/>
          <w:tblHeader/>
        </w:trPr>
        <w:tc>
          <w:tcPr>
            <w:tcW w:w="13706" w:type="dxa"/>
            <w:vMerge/>
          </w:tcPr>
          <w:p w14:paraId="72F16EFB" w14:textId="77777777" w:rsidR="00491CCD" w:rsidRDefault="00491CCD" w:rsidP="00491CCD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  <w:tc>
          <w:tcPr>
            <w:tcW w:w="694" w:type="dxa"/>
            <w:vAlign w:val="center"/>
          </w:tcPr>
          <w:p w14:paraId="333B90D7" w14:textId="77777777" w:rsidR="00491CCD" w:rsidRDefault="00491CCD" w:rsidP="00491CCD">
            <w:pPr>
              <w:pStyle w:val="TableHeadRegular"/>
              <w:framePr w:hSpace="0" w:wrap="auto" w:vAnchor="margin" w:xAlign="left" w:yAlign="inline"/>
              <w:rPr>
                <w:rFonts w:ascii="Arial Bold" w:hAnsi="Arial Bold"/>
              </w:rPr>
            </w:pPr>
          </w:p>
        </w:tc>
      </w:tr>
      <w:tr w:rsidR="00491CCD" w14:paraId="7E393787" w14:textId="77777777" w:rsidTr="00491CCD">
        <w:trPr>
          <w:gridAfter w:val="1"/>
          <w:wAfter w:w="694" w:type="dxa"/>
          <w:trHeight w:val="244"/>
          <w:tblHeader/>
        </w:trPr>
        <w:tc>
          <w:tcPr>
            <w:tcW w:w="13706" w:type="dxa"/>
            <w:vMerge/>
          </w:tcPr>
          <w:p w14:paraId="4BF12C31" w14:textId="77777777" w:rsidR="00491CCD" w:rsidRDefault="00491CCD" w:rsidP="00491CCD">
            <w:pPr>
              <w:pStyle w:val="TableHeadRegular"/>
              <w:framePr w:hSpace="0" w:wrap="auto" w:vAnchor="margin" w:xAlign="left" w:yAlign="inline"/>
              <w:rPr>
                <w:b/>
              </w:rPr>
            </w:pPr>
          </w:p>
        </w:tc>
      </w:tr>
      <w:tr w:rsidR="00491CCD" w14:paraId="4516105B" w14:textId="77777777" w:rsidTr="00491CCD">
        <w:trPr>
          <w:gridAfter w:val="1"/>
          <w:wAfter w:w="694" w:type="dxa"/>
          <w:trHeight w:val="372"/>
          <w:tblHeader/>
        </w:trPr>
        <w:tc>
          <w:tcPr>
            <w:tcW w:w="13706" w:type="dxa"/>
            <w:vMerge/>
            <w:vAlign w:val="center"/>
          </w:tcPr>
          <w:p w14:paraId="74142D2D" w14:textId="77777777" w:rsidR="00491CCD" w:rsidRDefault="00491CCD" w:rsidP="00491CCD">
            <w:pPr>
              <w:pStyle w:val="TableHeadRegular"/>
              <w:framePr w:hSpace="0" w:wrap="auto" w:vAnchor="margin" w:xAlign="left" w:yAlign="inline"/>
            </w:pPr>
          </w:p>
        </w:tc>
      </w:tr>
    </w:tbl>
    <w:p w14:paraId="43105334" w14:textId="77777777" w:rsidR="00743879" w:rsidRDefault="00743879" w:rsidP="008E3A10">
      <w:pPr>
        <w:rPr>
          <w:rFonts w:ascii="Arial" w:hAnsi="Arial" w:cs="Arial"/>
        </w:rPr>
      </w:pPr>
    </w:p>
    <w:p w14:paraId="6454DB03" w14:textId="77777777" w:rsidR="008E3A10" w:rsidRDefault="008E3A10" w:rsidP="008E3A10">
      <w:pPr>
        <w:rPr>
          <w:rFonts w:ascii="Arial" w:hAnsi="Arial" w:cs="Arial"/>
        </w:rPr>
      </w:pPr>
    </w:p>
    <w:p w14:paraId="1EAFB6F5" w14:textId="77777777" w:rsidR="008E3A10" w:rsidRPr="00BD4B3F" w:rsidRDefault="008E3A10" w:rsidP="008E3A10">
      <w:pPr>
        <w:contextualSpacing/>
        <w:rPr>
          <w:sz w:val="16"/>
          <w:szCs w:val="16"/>
        </w:rPr>
      </w:pPr>
    </w:p>
    <w:p w14:paraId="339A261A" w14:textId="2F646BE9" w:rsidR="00586A9D" w:rsidRPr="00847079" w:rsidRDefault="00847079" w:rsidP="00847079">
      <w:r>
        <w:rPr>
          <w:noProof/>
        </w:rPr>
        <w:drawing>
          <wp:inline distT="0" distB="0" distL="0" distR="0" wp14:anchorId="58E5F715" wp14:editId="0944B30E">
            <wp:extent cx="1908810" cy="387350"/>
            <wp:effectExtent l="0" t="0" r="0" b="6350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881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491CCD">
        <w:tab/>
      </w:r>
      <w:r w:rsidR="00491CCD">
        <w:tab/>
      </w:r>
      <w:r w:rsidR="00491CCD">
        <w:tab/>
      </w:r>
      <w:r w:rsidR="00491CCD">
        <w:tab/>
      </w:r>
      <w:r w:rsidR="00491CCD">
        <w:tab/>
      </w:r>
      <w:r w:rsidR="00491CCD">
        <w:tab/>
      </w:r>
      <w:r w:rsidR="00491CCD">
        <w:tab/>
      </w:r>
      <w:r w:rsidR="00491CCD">
        <w:tab/>
      </w:r>
      <w:r w:rsidR="00491CCD">
        <w:tab/>
        <w:t xml:space="preserve">   </w:t>
      </w:r>
      <w:r w:rsidR="00491CCD">
        <w:rPr>
          <w:noProof/>
        </w:rPr>
        <w:drawing>
          <wp:inline distT="0" distB="0" distL="0" distR="0" wp14:anchorId="61F89054" wp14:editId="17C5E2AD">
            <wp:extent cx="686432" cy="258418"/>
            <wp:effectExtent l="0" t="0" r="0" b="8890"/>
            <wp:docPr id="6" name="Picture 6" descr="CC License" title="Creative Commons Licens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" t="2992" b="-9979"/>
                    <a:stretch/>
                  </pic:blipFill>
                  <pic:spPr bwMode="auto">
                    <a:xfrm>
                      <a:off x="0" y="0"/>
                      <a:ext cx="822573" cy="30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86A9D" w:rsidRPr="00847079" w:rsidSect="00E6448D">
      <w:footerReference w:type="default" r:id="rId11"/>
      <w:pgSz w:w="15840" w:h="12240" w:orient="landscape"/>
      <w:pgMar w:top="446" w:right="576" w:bottom="576" w:left="576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965ED" w14:textId="77777777" w:rsidR="000C0E2F" w:rsidRDefault="000C0E2F" w:rsidP="00AE35CE">
      <w:r>
        <w:separator/>
      </w:r>
    </w:p>
  </w:endnote>
  <w:endnote w:type="continuationSeparator" w:id="0">
    <w:p w14:paraId="7D282748" w14:textId="77777777" w:rsidR="000C0E2F" w:rsidRDefault="000C0E2F" w:rsidP="00AE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DINNextLTPro-Regular">
    <w:altName w:val="DIN Next LT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LTStd-UltraBlack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0528E" w14:textId="4EA96E50" w:rsidR="0087517B" w:rsidRPr="00E6448D" w:rsidRDefault="0087517B" w:rsidP="00F13A73">
    <w:pPr>
      <w:pStyle w:val="TableHeadRegular"/>
      <w:framePr w:hSpace="0" w:wrap="auto" w:vAnchor="margin" w:xAlign="left" w:yAlign="inline"/>
      <w:jc w:val="right"/>
      <w:rPr>
        <w:sz w:val="12"/>
        <w:szCs w:val="12"/>
      </w:rPr>
    </w:pPr>
    <w:r w:rsidRPr="00E6448D">
      <w:rPr>
        <w:sz w:val="12"/>
        <w:szCs w:val="12"/>
      </w:rPr>
      <w:t xml:space="preserve">Created by: </w:t>
    </w:r>
    <w:r w:rsidR="00847079">
      <w:rPr>
        <w:sz w:val="12"/>
        <w:szCs w:val="12"/>
      </w:rPr>
      <w:t>Office of Curriculum, Assessment and Teaching Transformation</w:t>
    </w:r>
    <w:r>
      <w:rPr>
        <w:sz w:val="12"/>
        <w:szCs w:val="12"/>
      </w:rPr>
      <w:t>, University at Buffalo, Co</w:t>
    </w:r>
    <w:r w:rsidRPr="00E6448D">
      <w:rPr>
        <w:sz w:val="12"/>
        <w:szCs w:val="12"/>
      </w:rPr>
      <w:t>pyright 2016</w:t>
    </w:r>
  </w:p>
  <w:p w14:paraId="4D2C564C" w14:textId="1CF4D49C" w:rsidR="0087517B" w:rsidRPr="00E6448D" w:rsidRDefault="0087517B" w:rsidP="00E6448D">
    <w:pPr>
      <w:pStyle w:val="TableHeadRegular"/>
      <w:framePr w:wrap="around" w:hAnchor="page" w:x="107" w:y="1549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25C7A" w14:textId="77777777" w:rsidR="000C0E2F" w:rsidRDefault="000C0E2F" w:rsidP="00AE35CE">
      <w:r>
        <w:separator/>
      </w:r>
    </w:p>
  </w:footnote>
  <w:footnote w:type="continuationSeparator" w:id="0">
    <w:p w14:paraId="187239A2" w14:textId="77777777" w:rsidR="000C0E2F" w:rsidRDefault="000C0E2F" w:rsidP="00AE3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C8"/>
    <w:rsid w:val="00097704"/>
    <w:rsid w:val="000C0E2F"/>
    <w:rsid w:val="002C5EC8"/>
    <w:rsid w:val="00491CCD"/>
    <w:rsid w:val="00586A9D"/>
    <w:rsid w:val="00596A96"/>
    <w:rsid w:val="00603020"/>
    <w:rsid w:val="00677999"/>
    <w:rsid w:val="00743879"/>
    <w:rsid w:val="007E50D2"/>
    <w:rsid w:val="00847079"/>
    <w:rsid w:val="00861692"/>
    <w:rsid w:val="0087517B"/>
    <w:rsid w:val="008E3A10"/>
    <w:rsid w:val="00933A6D"/>
    <w:rsid w:val="00951E36"/>
    <w:rsid w:val="00AE35CE"/>
    <w:rsid w:val="00BD4B3F"/>
    <w:rsid w:val="00BF7708"/>
    <w:rsid w:val="00CD0E99"/>
    <w:rsid w:val="00DF4AF6"/>
    <w:rsid w:val="00E6448D"/>
    <w:rsid w:val="00F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D10AE1"/>
  <w14:defaultImageDpi w14:val="300"/>
  <w15:docId w15:val="{EE85D4CC-F1C1-408B-82E3-DE77D9B4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5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5CE"/>
    <w:pPr>
      <w:tabs>
        <w:tab w:val="center" w:pos="4320"/>
        <w:tab w:val="right" w:pos="8640"/>
      </w:tabs>
    </w:pPr>
  </w:style>
  <w:style w:type="paragraph" w:customStyle="1" w:styleId="TableHeadRegular">
    <w:name w:val="Table Head Regular"/>
    <w:basedOn w:val="Normal"/>
    <w:qFormat/>
    <w:rsid w:val="00951E36"/>
    <w:pPr>
      <w:framePr w:hSpace="180" w:wrap="around" w:vAnchor="page" w:hAnchor="text" w:x="144" w:y="1729"/>
      <w:spacing w:before="60"/>
    </w:pPr>
    <w:rPr>
      <w:rFonts w:ascii="Arial" w:hAnsi="Arial" w:cs="Arial"/>
      <w:sz w:val="16"/>
      <w:szCs w:val="16"/>
    </w:rPr>
  </w:style>
  <w:style w:type="paragraph" w:customStyle="1" w:styleId="TableHeadBold">
    <w:name w:val="Table Head Bold"/>
    <w:basedOn w:val="Normal"/>
    <w:qFormat/>
    <w:rsid w:val="00097704"/>
    <w:pPr>
      <w:framePr w:hSpace="180" w:wrap="around" w:vAnchor="page" w:hAnchor="text" w:x="144" w:y="1729"/>
    </w:pPr>
    <w:rPr>
      <w:rFonts w:ascii="Arial Bold" w:hAnsi="Arial Bold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E35CE"/>
  </w:style>
  <w:style w:type="paragraph" w:styleId="Footer">
    <w:name w:val="footer"/>
    <w:basedOn w:val="Normal"/>
    <w:link w:val="FooterChar"/>
    <w:uiPriority w:val="99"/>
    <w:unhideWhenUsed/>
    <w:rsid w:val="00AE3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5CE"/>
  </w:style>
  <w:style w:type="paragraph" w:customStyle="1" w:styleId="BasicParagraph">
    <w:name w:val="[Basic Paragraph]"/>
    <w:basedOn w:val="Normal"/>
    <w:uiPriority w:val="99"/>
    <w:rsid w:val="00951E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cellplain">
    <w:name w:val="cell plain"/>
    <w:basedOn w:val="Normal"/>
    <w:uiPriority w:val="99"/>
    <w:rsid w:val="00951E36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DINNextLTPro-Regular" w:hAnsi="DINNextLTPro-Regular" w:cs="DINNextLTPro-Regular"/>
      <w:color w:val="000000"/>
      <w:sz w:val="22"/>
      <w:szCs w:val="22"/>
    </w:rPr>
  </w:style>
  <w:style w:type="paragraph" w:customStyle="1" w:styleId="cellplainwithspace">
    <w:name w:val="cell plain with space"/>
    <w:basedOn w:val="Normal"/>
    <w:uiPriority w:val="99"/>
    <w:rsid w:val="00951E36"/>
    <w:pPr>
      <w:widowControl w:val="0"/>
      <w:autoSpaceDE w:val="0"/>
      <w:autoSpaceDN w:val="0"/>
      <w:adjustRightInd w:val="0"/>
      <w:spacing w:before="80" w:line="240" w:lineRule="atLeast"/>
      <w:textAlignment w:val="center"/>
    </w:pPr>
    <w:rPr>
      <w:rFonts w:ascii="DINNextLTPro-Regular" w:hAnsi="DINNextLTPro-Regular" w:cs="DINNextLTPro-Regular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uffalo.edu/cat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F38D84-CB12-48DE-ACEA-99740F1D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Slomka</dc:creator>
  <cp:keywords/>
  <dc:description/>
  <cp:lastModifiedBy>Jeremy Cooper</cp:lastModifiedBy>
  <cp:revision>3</cp:revision>
  <cp:lastPrinted>2016-03-08T17:44:00Z</cp:lastPrinted>
  <dcterms:created xsi:type="dcterms:W3CDTF">2019-08-05T20:08:00Z</dcterms:created>
  <dcterms:modified xsi:type="dcterms:W3CDTF">2021-06-11T18:28:00Z</dcterms:modified>
</cp:coreProperties>
</file>